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b w:val="1"/>
          <w:color w:val="4b4f56"/>
          <w:sz w:val="36"/>
          <w:szCs w:val="36"/>
          <w:u w:val="single"/>
          <w:rtl w:val="0"/>
        </w:rPr>
        <w:t xml:space="preserve">OP: Top Secret</w:t>
        <w:br w:type="textWrapping"/>
      </w:r>
      <w:r w:rsidDel="00000000" w:rsidR="00000000" w:rsidRPr="00000000">
        <w:rPr>
          <w:color w:val="4b4f56"/>
          <w:rtl w:val="0"/>
        </w:rPr>
        <w:br w:type="textWrapping"/>
      </w:r>
      <w:r w:rsidDel="00000000" w:rsidR="00000000" w:rsidRPr="00000000">
        <w:rPr>
          <w:b w:val="1"/>
          <w:i w:val="1"/>
          <w:color w:val="4b4f56"/>
          <w:u w:val="single"/>
          <w:rtl w:val="0"/>
        </w:rPr>
        <w:t xml:space="preserve">LOCATION : Montréal</w:t>
      </w:r>
      <w:r w:rsidDel="00000000" w:rsidR="00000000" w:rsidRPr="00000000">
        <w:rPr>
          <w:color w:val="4b4f56"/>
          <w:rtl w:val="0"/>
        </w:rPr>
        <w:br w:type="textWrapping"/>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i w:val="1"/>
          <w:color w:val="4b4f56"/>
          <w:u w:val="single"/>
          <w:rtl w:val="0"/>
        </w:rPr>
        <w:t xml:space="preserve">Situation</w:t>
      </w:r>
      <w:r w:rsidDel="00000000" w:rsidR="00000000" w:rsidRPr="00000000">
        <w:rPr>
          <w:color w:val="4b4f56"/>
          <w:rtl w:val="0"/>
        </w:rPr>
        <w:t xml:space="preserve"> : </w:t>
        <w:br w:type="textWrapping"/>
        <w:t xml:space="preserve">Pendant le sommet du G20 à Montréal, un groupe d'extrémiste (GREEN), ayant des liens direct avec l’ISIS, c’est introduit dans un laboratoire pharmaceutique servant de couverture a l’armé canadienne faisant des recherches sur la bombe C-MOAB (Canadian Massive Ordnance Air Blast). Ceux-ci ont l’intention de l'activer en pleine rencontre afin d’éliminer le plus grand nombre de haut dignitaire étranger et ainsi faire l’attentat le plus meurtrier du 21e Siècle. Un message d’appel à l’aide fut envoyé de cette fameuse base secrète par trois scientifiques travaillant sur la C-MOAB. Une compagnie complet des forces spéciales canadiennes (TAN) fut dépêchée sur place afin d’intervenir. Cette opération est confidentielle afin de ne pas alerter la population et ainsi causé une panique générale dans la région du grand Montréal.</w:t>
        <w:br w:type="textWrapping"/>
        <w:br w:type="textWrapping"/>
        <w:br w:type="textWrapping"/>
      </w:r>
      <w:r w:rsidDel="00000000" w:rsidR="00000000" w:rsidRPr="00000000">
        <w:rPr>
          <w:b w:val="1"/>
          <w:color w:val="4b4f56"/>
          <w:u w:val="single"/>
          <w:rtl w:val="0"/>
        </w:rPr>
        <w:t xml:space="preserve">Sobriquets</w:t>
      </w:r>
      <w:r w:rsidDel="00000000" w:rsidR="00000000" w:rsidRPr="00000000">
        <w:rPr>
          <w:color w:val="4b4f56"/>
          <w:rtl w:val="0"/>
        </w:rPr>
        <w:t xml:space="preserve"> :</w:t>
        <w:br w:type="textWrapping"/>
        <w:t xml:space="preserve">-Groupe Extrémiste: Green</w:t>
        <w:br w:type="textWrapping"/>
        <w:t xml:space="preserve">-Co Green: Cow-Boy</w:t>
        <w:br w:type="textWrapping"/>
        <w:t xml:space="preserve">-Respawn Green 1: Rodéo HQ (50 prédéfinies)</w:t>
        <w:br w:type="textWrapping"/>
        <w:t xml:space="preserve">-Respawn Green 2: Bandit (50 prédéfinies)</w:t>
        <w:br w:type="textWrapping"/>
        <w:t xml:space="preserve">-Forces spécials canadiens: Tan</w:t>
        <w:br w:type="textWrapping"/>
        <w:t xml:space="preserve">-Co Tan: Preacher</w:t>
        <w:br w:type="textWrapping"/>
        <w:t xml:space="preserve">-Respawn Tan: Liberty HQ</w:t>
        <w:br w:type="textWrapping"/>
        <w:t xml:space="preserve">-Les 3 Scientifiques: Stade, Pfizer, Molson</w:t>
        <w:br w:type="textWrapping"/>
        <w:t xml:space="preserve">-Administration: Safe Zone</w:t>
        <w:br w:type="textWrapping"/>
        <w:br w:type="textWrapping"/>
      </w:r>
      <w:r w:rsidDel="00000000" w:rsidR="00000000" w:rsidRPr="00000000">
        <w:rPr>
          <w:i w:val="1"/>
          <w:color w:val="4b4f56"/>
          <w:u w:val="single"/>
          <w:rtl w:val="0"/>
        </w:rPr>
        <w:t xml:space="preserve">Forces Groupe Extrémiste (Green)</w:t>
      </w:r>
      <w:r w:rsidDel="00000000" w:rsidR="00000000" w:rsidRPr="00000000">
        <w:rPr>
          <w:color w:val="4b4f56"/>
          <w:rtl w:val="0"/>
        </w:rPr>
        <w:t xml:space="preserve"> :</w:t>
        <w:br w:type="textWrapping"/>
        <w:t xml:space="preserve">-Une section d’ingénieur de combat</w:t>
        <w:br w:type="textWrapping"/>
        <w:t xml:space="preserve">-Une section de Tccc (Médic)</w:t>
        <w:br w:type="textWrapping"/>
        <w:t xml:space="preserve">-Huit (8) sections d'infanteries régulières</w:t>
        <w:br w:type="textWrapping"/>
        <w:br w:type="textWrapping"/>
      </w:r>
      <w:r w:rsidDel="00000000" w:rsidR="00000000" w:rsidRPr="00000000">
        <w:rPr>
          <w:i w:val="1"/>
          <w:color w:val="4b4f56"/>
          <w:u w:val="single"/>
          <w:rtl w:val="0"/>
        </w:rPr>
        <w:t xml:space="preserve">Forces Force Spécial Canadiens (Tan)</w:t>
      </w:r>
      <w:r w:rsidDel="00000000" w:rsidR="00000000" w:rsidRPr="00000000">
        <w:rPr>
          <w:color w:val="4b4f56"/>
          <w:rtl w:val="0"/>
        </w:rPr>
        <w:t xml:space="preserve"> : </w:t>
        <w:br w:type="textWrapping"/>
        <w:t xml:space="preserve">-Une section d’ingénieur de combat</w:t>
        <w:br w:type="textWrapping"/>
        <w:t xml:space="preserve">-Une section de Tccc (Médic)</w:t>
        <w:br w:type="textWrapping"/>
        <w:t xml:space="preserve">-Huit (8) sections de force spécial canadienne</w:t>
        <w:br w:type="textWrapping"/>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b w:val="1"/>
          <w:color w:val="4b4f56"/>
          <w:sz w:val="28"/>
          <w:szCs w:val="28"/>
          <w:u w:val="single"/>
          <w:rtl w:val="0"/>
        </w:rPr>
        <w:t xml:space="preserve">OBJECTIF GÉNÉRAL</w:t>
      </w:r>
      <w:r w:rsidDel="00000000" w:rsidR="00000000" w:rsidRPr="00000000">
        <w:rPr>
          <w:color w:val="4b4f56"/>
          <w:rtl w:val="0"/>
        </w:rPr>
        <w:br w:type="textWrapping"/>
        <w:br w:type="textWrapping"/>
      </w:r>
      <w:r w:rsidDel="00000000" w:rsidR="00000000" w:rsidRPr="00000000">
        <w:rPr>
          <w:b w:val="1"/>
          <w:color w:val="4b4f56"/>
          <w:sz w:val="28"/>
          <w:szCs w:val="28"/>
          <w:u w:val="single"/>
          <w:rtl w:val="0"/>
        </w:rPr>
        <w:t xml:space="preserve">Objectif des Greens</w:t>
      </w:r>
      <w:r w:rsidDel="00000000" w:rsidR="00000000" w:rsidRPr="00000000">
        <w:rPr>
          <w:color w:val="4b4f56"/>
          <w:rtl w:val="0"/>
        </w:rPr>
        <w:br w:type="textWrapping"/>
        <w:t xml:space="preserve">-Récupérer Stade, Pfizer, Molson (voir note 1)</w:t>
        <w:br w:type="textWrapping"/>
        <w:t xml:space="preserve">-Récupérer les intels révélés par Stade, Pfizer, Molson </w:t>
        <w:br w:type="textWrapping"/>
        <w:t xml:space="preserve">-Assembler les intels afin de trouver les fichiers sur l’assemblage de la C-MOAB (voir note 2)</w:t>
        <w:br w:type="textWrapping"/>
        <w:t xml:space="preserve">-Récupérer les pièces manquantes de la C-MOAB</w:t>
        <w:br w:type="textWrapping"/>
        <w:t xml:space="preserve">-Assembler la C-MOAB</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-Trouver les trois (3) journaux de bord parlant de la C-MOAB et les décoder(voir note 6 )</w:t>
        <w:br w:type="textWrapping"/>
        <w:t xml:space="preserve">-Installer la C-MOAB au lieu donné par Cow-Boy (voir note 4 )</w:t>
        <w:br w:type="textWrapping"/>
        <w:t xml:space="preserve">-Cow-Boy doit se rendre sur les lieux afin d’amorcer la C-MOAM (Voir Note 5)</w:t>
        <w:br w:type="textWrapping"/>
        <w:br w:type="textWrapping"/>
        <w:br w:type="textWrapping"/>
        <w:br w:type="textWrapping"/>
      </w:r>
      <w:r w:rsidDel="00000000" w:rsidR="00000000" w:rsidRPr="00000000">
        <w:rPr>
          <w:b w:val="1"/>
          <w:color w:val="4b4f56"/>
          <w:sz w:val="28"/>
          <w:szCs w:val="28"/>
          <w:u w:val="single"/>
          <w:rtl w:val="0"/>
        </w:rPr>
        <w:t xml:space="preserve">Objectif des Tans</w:t>
      </w:r>
      <w:r w:rsidDel="00000000" w:rsidR="00000000" w:rsidRPr="00000000">
        <w:rPr>
          <w:color w:val="4b4f56"/>
          <w:rtl w:val="0"/>
        </w:rPr>
        <w:br w:type="textWrapping"/>
        <w:t xml:space="preserve">-Récupérer Stade, Pfizer, Molson (voir note 1)</w:t>
        <w:br w:type="textWrapping"/>
        <w:t xml:space="preserve">-Récupérer les intels révélés par Stade, Pfizer, Molson </w:t>
        <w:br w:type="textWrapping"/>
        <w:t xml:space="preserve">-Assembler les intels afin de trouver les fichiers sur l’assemblage de la C-MOAB (voir note 2)</w:t>
        <w:br w:type="textWrapping"/>
        <w:t xml:space="preserve">-Récupérer les pièces manquantes de la C-MOAB</w:t>
        <w:br w:type="textWrapping"/>
        <w:t xml:space="preserve">-Assembler la C-MOAB</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-Récupérer les divers journaux (3) de bord parlant de la C-MOAB et les décoder (voir note 6 )</w:t>
        <w:br w:type="textWrapping"/>
        <w:t xml:space="preserve">-Installer la C-MOAB au lieu donné par Preacher (voir note 4 )</w:t>
        <w:br w:type="textWrapping"/>
        <w:t xml:space="preserve">-Preacher doit se rendre sur les lieux afin de désamorcer la C-MOAB (Voir Note 5)</w:t>
        <w:br w:type="textWrapping"/>
        <w:br w:type="textWrapping"/>
        <w:br w:type="textWrapping"/>
        <w:br w:type="textWrapping"/>
        <w:br w:type="textWrapping"/>
        <w:br w:type="textWrapping"/>
        <w:br w:type="textWrapping"/>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rtl w:val="0"/>
        </w:rPr>
      </w:r>
    </w:p>
    <w:p w:rsidR="00000000" w:rsidDel="00000000" w:rsidP="00000000" w:rsidRDefault="00000000" w:rsidRPr="00000000">
      <w:pPr>
        <w:pBdr/>
        <w:spacing w:after="160" w:before="160" w:line="307.2" w:lineRule="auto"/>
        <w:ind w:left="0" w:right="260" w:firstLine="0"/>
        <w:contextualSpacing w:val="0"/>
        <w:rPr>
          <w:color w:val="4b4f56"/>
        </w:rPr>
      </w:pPr>
      <w:r w:rsidDel="00000000" w:rsidR="00000000" w:rsidRPr="00000000">
        <w:rPr>
          <w:rtl w:val="0"/>
        </w:rPr>
      </w:r>
    </w:p>
    <w:p w:rsidR="00000000" w:rsidDel="00000000" w:rsidP="00000000" w:rsidRDefault="00000000" w:rsidRPr="00000000">
      <w:pPr>
        <w:pBdr/>
        <w:spacing w:after="160" w:before="160" w:line="307.2" w:lineRule="auto"/>
        <w:ind w:left="0" w:right="260" w:firstLine="0"/>
        <w:contextualSpacing w:val="0"/>
        <w:rPr>
          <w:color w:val="4b4f56"/>
        </w:rPr>
      </w:pPr>
      <w:r w:rsidDel="00000000" w:rsidR="00000000" w:rsidRPr="00000000">
        <w:rPr>
          <w:b w:val="1"/>
          <w:color w:val="4b4f56"/>
          <w:sz w:val="36"/>
          <w:szCs w:val="36"/>
          <w:u w:val="single"/>
          <w:rtl w:val="0"/>
        </w:rPr>
        <w:t xml:space="preserve">Note</w:t>
      </w:r>
      <w:r w:rsidDel="00000000" w:rsidR="00000000" w:rsidRPr="00000000">
        <w:rPr>
          <w:color w:val="4b4f56"/>
          <w:rtl w:val="0"/>
        </w:rPr>
        <w:br w:type="textWrapping"/>
        <w:br w:type="textWrapping"/>
        <w:t xml:space="preserve">Note 1</w:t>
        <w:br w:type="textWrapping"/>
        <w:t xml:space="preserve">Vous devez récupérer les trois (3) scientifiques (Stade, Pfizer, Molson) et les tenirs pendant une heure (1h) sans interruption. En aucun cas vous ne pouvez les apporter aux zone de respawn. Ceux-ci doivent être en constant mouvement. A noter que les scientifiques ont chacun des informations différentes. De plus, ceux-ci ne peuvent courir, dû à des possibles blessures de l'assaut du centre de recherche. Il vous est permis de continuer à transporter avec vous les trois (3) scientifiques (Stade, Pfizer, Molson) une fois les informations révélés, mais en AUCUN CAS LES APPORTER AU RESPAWN. Les scientifiques ne peuvents être traînés. Seulement après un heure de garde des otages que ceux-ci vous dévoilerons les informations, si vous perdez l’otage dans les mains de l’ennemi, à la recapture vous devez les conserver encore 1h. Vous ne pouvez être arrêté plus de 5 minutes statique avec l’otage. (Vous devez être en déplacement constant)</w:t>
        <w:br w:type="textWrapping"/>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Note 2</w:t>
        <w:br w:type="textWrapping"/>
        <w:t xml:space="preserve">Une fois les intels révélés par les trois (3) scientifiques (Stade, Pfizer, Molson) vous devrez les récupérer (dans une pochette inscrit 6mm production) et vous rendre à la salle informatique du centre de recherche (EN AUCUN CAS VOUS NE POUVEZ RETOURNER AU RESPAWN AVEC LES INTELS SI VOUS MOURREZ VOUS DEVEZ LAISSER L’INTEL SUR PLACE). Par la suite vous devez chercher les fichiers concernant la bombe (C-MOAB) a l’intérieur du laptop (VOUS NE POUVEZ DÉPLACER LES LAPTOPS ET VOUS DEVEZ RESTER DANS LA SALLE INFORMATIQUE). Une fois les fichiers récupérés vous devez fermer le laptop et laisser sur place les trois (3) intels récupérés (SANS LES CACHER). LAISSER LES INTELS DANS LEUR ENVELOPPE</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w:t>
      </w:r>
      <w:r w:rsidDel="00000000" w:rsidR="00000000" w:rsidRPr="00000000">
        <w:drawing>
          <wp:inline distB="114300" distT="114300" distL="114300" distR="114300">
            <wp:extent cx="1566267" cy="2095226"/>
            <wp:effectExtent b="0" l="0" r="0" t="0"/>
            <wp:docPr descr="18159698_10155274845039264_667700481_o.jpg" id="1" name="image4.jpg"/>
            <a:graphic>
              <a:graphicData uri="http://schemas.openxmlformats.org/drawingml/2006/picture">
                <pic:pic>
                  <pic:nvPicPr>
                    <pic:cNvPr descr="18159698_10155274845039264_667700481_o.jpg" id="0" name="image4.jpg"/>
                    <pic:cNvPicPr preferRelativeResize="0"/>
                  </pic:nvPicPr>
                  <pic:blipFill>
                    <a:blip r:embed="rId5"/>
                    <a:srcRect b="0" l="0" r="0" t="0"/>
                    <a:stretch>
                      <a:fillRect/>
                    </a:stretch>
                  </pic:blipFill>
                  <pic:spPr>
                    <a:xfrm>
                      <a:off x="0" y="0"/>
                      <a:ext cx="1566267" cy="2095226"/>
                    </a:xfrm>
                    <a:prstGeom prst="rect"/>
                    <a:ln/>
                  </pic:spPr>
                </pic:pic>
              </a:graphicData>
            </a:graphic>
          </wp:inline>
        </w:drawing>
      </w:r>
      <w:r w:rsidDel="00000000" w:rsidR="00000000" w:rsidRPr="00000000">
        <w:drawing>
          <wp:inline distB="114300" distT="114300" distL="114300" distR="114300">
            <wp:extent cx="1580198" cy="2100263"/>
            <wp:effectExtent b="0" l="0" r="0" t="0"/>
            <wp:docPr descr="18110130_10155274847374264_1522393127_o.jpg" id="2" name="image5.jpg"/>
            <a:graphic>
              <a:graphicData uri="http://schemas.openxmlformats.org/drawingml/2006/picture">
                <pic:pic>
                  <pic:nvPicPr>
                    <pic:cNvPr descr="18110130_10155274847374264_1522393127_o.jpg" id="0" name="image5.jpg"/>
                    <pic:cNvPicPr preferRelativeResize="0"/>
                  </pic:nvPicPr>
                  <pic:blipFill>
                    <a:blip r:embed="rId6"/>
                    <a:srcRect b="0" l="0" r="0" t="0"/>
                    <a:stretch>
                      <a:fillRect/>
                    </a:stretch>
                  </pic:blipFill>
                  <pic:spPr>
                    <a:xfrm>
                      <a:off x="0" y="0"/>
                      <a:ext cx="1580198" cy="2100263"/>
                    </a:xfrm>
                    <a:prstGeom prst="rect"/>
                    <a:ln/>
                  </pic:spPr>
                </pic:pic>
              </a:graphicData>
            </a:graphic>
          </wp:inline>
        </w:drawing>
      </w:r>
      <w:r w:rsidDel="00000000" w:rsidR="00000000" w:rsidRPr="00000000">
        <w:rPr>
          <w:color w:val="4b4f56"/>
          <w:rtl w:val="0"/>
        </w:rPr>
        <w:br w:type="textWrapping"/>
        <w:br w:type="textWrapping"/>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Note 3</w:t>
        <w:br w:type="textWrapping"/>
        <w:t xml:space="preserve">Une fois les fichiers informatique trouvé dans le laptop sur les pièces de la bombe (C-MOAB) récupérés les pièces à l’endroit indiqué dans le fichier (SEUL LES INGÉNIEURS PEUVENT TRANSPORTÉ LES PIÈCES). Puis assembler la bombe (C-MOAB) SEUL UN INGÉNIEUR PEUT ASSEMBLER LA BOMBE.</w:t>
        <w:br w:type="textWrapping"/>
        <w:br w:type="textWrapping"/>
        <w:t xml:space="preserve">Note 4</w:t>
        <w:br w:type="textWrapping"/>
        <w:t xml:space="preserve">Lorsque que l’équipe auras tout pour amorcer ou désamorcer la bombe le CO devras appeler le service de renseignement secret (les admins) pour que celui-ci, vous donne l’endroit où l'armer ou la désamorcer. Le CO de votre équipe vous donnera un lieu où vous devrez transporter la bombe (C-MOAB).</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Note 5</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Votre CO devra se déplacer vers le lieu de la bombe (C-MOAB) avec les codes d’armement ou de neutralisation, tout dépendant votre faction. Une fois la Bombe (C-MOAB) sur place le Co peut se mettre en route vers la bombe (C-MOAB)</w:t>
      </w:r>
    </w:p>
    <w:p w:rsidR="00000000" w:rsidDel="00000000" w:rsidP="00000000" w:rsidRDefault="00000000" w:rsidRPr="00000000">
      <w:pPr>
        <w:pBdr/>
        <w:spacing w:after="160" w:before="160" w:line="307.2" w:lineRule="auto"/>
        <w:ind w:left="0" w:right="260" w:firstLine="0"/>
        <w:contextualSpacing w:val="0"/>
        <w:rPr>
          <w:color w:val="4b4f56"/>
        </w:rPr>
      </w:pPr>
      <w:r w:rsidDel="00000000" w:rsidR="00000000" w:rsidRPr="00000000">
        <w:rPr>
          <w:color w:val="4b4f56"/>
          <w:rtl w:val="0"/>
        </w:rPr>
        <w:t xml:space="preserve">      Note 6</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Plusieurs journaux (3) personnels des scientifiques travaillant sur la bombe (C-MOAB) on été laissés à l’abandon suite à l’attaque. Chacun des deux camps devra trouver les journaux (3) afin de les décoder. Ceux-ci révèle comment activer la bombe ou désactiver la bombe. VOUS DEVEZ EN TOUT TEMPS LAISSER LES JOURNAUX SUR LES LIEUX DE VOTRE DÉCOUVERTE ET DE NE PAS LES CACHER!!!!!</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drawing>
          <wp:inline distB="114300" distT="114300" distL="114300" distR="114300">
            <wp:extent cx="2109788" cy="2828765"/>
            <wp:effectExtent b="0" l="0" r="0" t="0"/>
            <wp:docPr descr="18159449_10155274845064264_828982887_o.jpg" id="3" name="image6.jpg"/>
            <a:graphic>
              <a:graphicData uri="http://schemas.openxmlformats.org/drawingml/2006/picture">
                <pic:pic>
                  <pic:nvPicPr>
                    <pic:cNvPr descr="18159449_10155274845064264_828982887_o.jpg" id="0" name="image6.jpg"/>
                    <pic:cNvPicPr preferRelativeResize="0"/>
                  </pic:nvPicPr>
                  <pic:blipFill>
                    <a:blip r:embed="rId7"/>
                    <a:srcRect b="0" l="0" r="0" t="0"/>
                    <a:stretch>
                      <a:fillRect/>
                    </a:stretch>
                  </pic:blipFill>
                  <pic:spPr>
                    <a:xfrm>
                      <a:off x="0" y="0"/>
                      <a:ext cx="2109788" cy="2828765"/>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60" w:before="160" w:line="307.2" w:lineRule="auto"/>
        <w:ind w:left="360" w:right="260" w:firstLine="0"/>
        <w:contextualSpacing w:val="0"/>
        <w:rPr>
          <w:b w:val="1"/>
          <w:i w:val="1"/>
          <w:color w:val="4b4f56"/>
          <w:u w:val="single"/>
        </w:rPr>
      </w:pPr>
      <w:r w:rsidDel="00000000" w:rsidR="00000000" w:rsidRPr="00000000">
        <w:rPr>
          <w:rtl w:val="0"/>
        </w:rPr>
      </w:r>
    </w:p>
    <w:p w:rsidR="00000000" w:rsidDel="00000000" w:rsidP="00000000" w:rsidRDefault="00000000" w:rsidRPr="00000000">
      <w:pPr>
        <w:pBdr/>
        <w:spacing w:after="160" w:before="160" w:line="307.2" w:lineRule="auto"/>
        <w:ind w:left="360" w:right="260" w:firstLine="0"/>
        <w:contextualSpacing w:val="0"/>
        <w:rPr>
          <w:b w:val="1"/>
          <w:i w:val="1"/>
          <w:color w:val="4b4f56"/>
          <w:u w:val="single"/>
        </w:rPr>
      </w:pPr>
      <w:r w:rsidDel="00000000" w:rsidR="00000000" w:rsidRPr="00000000">
        <w:rPr>
          <w:rtl w:val="0"/>
        </w:rPr>
      </w:r>
    </w:p>
    <w:p w:rsidR="00000000" w:rsidDel="00000000" w:rsidP="00000000" w:rsidRDefault="00000000" w:rsidRPr="00000000">
      <w:pPr>
        <w:pBdr/>
        <w:spacing w:after="160" w:before="160" w:line="307.2" w:lineRule="auto"/>
        <w:ind w:left="360" w:right="260" w:firstLine="0"/>
        <w:contextualSpacing w:val="0"/>
        <w:rPr>
          <w:b w:val="1"/>
          <w:i w:val="1"/>
          <w:color w:val="4b4f56"/>
          <w:u w:val="single"/>
        </w:rPr>
      </w:pPr>
      <w:r w:rsidDel="00000000" w:rsidR="00000000" w:rsidRPr="00000000">
        <w:rPr>
          <w:rtl w:val="0"/>
        </w:rPr>
      </w:r>
    </w:p>
    <w:p w:rsidR="00000000" w:rsidDel="00000000" w:rsidP="00000000" w:rsidRDefault="00000000" w:rsidRPr="00000000">
      <w:pPr>
        <w:pBdr/>
        <w:spacing w:after="160" w:before="160" w:line="307.2" w:lineRule="auto"/>
        <w:ind w:left="360" w:right="260" w:firstLine="0"/>
        <w:contextualSpacing w:val="0"/>
        <w:rPr>
          <w:b w:val="1"/>
          <w:i w:val="1"/>
          <w:color w:val="4b4f56"/>
          <w:u w:val="single"/>
        </w:rPr>
      </w:pPr>
      <w:r w:rsidDel="00000000" w:rsidR="00000000" w:rsidRPr="00000000">
        <w:rPr>
          <w:rtl w:val="0"/>
        </w:rPr>
      </w:r>
    </w:p>
    <w:p w:rsidR="00000000" w:rsidDel="00000000" w:rsidP="00000000" w:rsidRDefault="00000000" w:rsidRPr="00000000">
      <w:pPr>
        <w:pBdr/>
        <w:spacing w:after="160" w:before="160" w:line="307.2" w:lineRule="auto"/>
        <w:ind w:left="360" w:right="260" w:firstLine="0"/>
        <w:contextualSpacing w:val="0"/>
        <w:rPr>
          <w:b w:val="1"/>
          <w:i w:val="1"/>
          <w:color w:val="4b4f56"/>
          <w:u w:val="single"/>
        </w:rPr>
      </w:pPr>
      <w:r w:rsidDel="00000000" w:rsidR="00000000" w:rsidRPr="00000000">
        <w:rPr>
          <w:b w:val="1"/>
          <w:i w:val="1"/>
          <w:color w:val="4b4f56"/>
          <w:u w:val="single"/>
          <w:rtl w:val="0"/>
        </w:rPr>
        <w:t xml:space="preserve">Fait important</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Les greens doivent séparer leur équipe en 2 section. La moitié choisi pour le respawn Rodéo qui sera aussi leur HQ. Les 50 green choisi doivent TOUJOURS RESPAWNER À RODÉO. Les 50 autres choisi doivent toujours RESPAWNER À LEUR RESPAWN BANDIT.</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Les tans auront un seul respawn et auront un briefing sur projecteur géant à Liberty</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Pour la capture de prisonnier vous devez suivre les règles RSMA sur la procédure + un joueurs capturés doit être apporté au respawn de son gardien. Le PRISONNIER doit attendre 15 minutes à l’intérieur du respawn ennemi. Pour par la suite être relâcher afin qu’il retourne à son respawn. Une fois de retour chez les siens il doit attendre 15 minutes (respawn normal de la parti)</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Pour tous Co capturé ceux-ci n’auront pu le droit d’avoir accès a tout appareil de télécommunication (radio, cellulaire) et deviendront simple joueurs pour une période d’une heure (1h) Ils doivent suivre la même procédure que lors de la captures d’un simple fantassins. </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Les respawn se fera a chaque tranche de 15 minutes sans possibilité de se reloader. Ex: Tan: 8h00-8h15-8h30-8h45-9h etc    Green: 8h05-8h20-8h35-8h50-9h05 etc</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Pour ce qui est des supply drop il seront prédéterminé par les admin qui communiqueront avec les Co des 2 équipes. Les Co des équipes pourront aussi communiqué avec les Admin afin de faire un compte rendu des munitions au courant de la journée</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Les caisses de munitions des Tan aura une inscription ALPHA. En aucun cas les greens ne pourront la déplacer. La caisses de munitions des Green aura une inscription ZULU. En aucun cas les Tan ne pourront la déplacer.</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En AUCUN cas les respawn peuvent être attaqué sous aucun prétexte.</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Aucun SPAWN KILLING ACCEPTÉ OU TOLÉRÉ</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rtl w:val="0"/>
        </w:rPr>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rtl w:val="0"/>
        </w:rPr>
      </w:r>
    </w:p>
    <w:p w:rsidR="00000000" w:rsidDel="00000000" w:rsidP="00000000" w:rsidRDefault="00000000" w:rsidRPr="00000000">
      <w:pPr>
        <w:pBdr/>
        <w:spacing w:after="160" w:before="160" w:line="307.2" w:lineRule="auto"/>
        <w:ind w:left="360" w:right="260" w:firstLine="0"/>
        <w:contextualSpacing w:val="0"/>
        <w:rPr>
          <w:b w:val="1"/>
          <w:i w:val="1"/>
          <w:color w:val="4b4f56"/>
          <w:sz w:val="28"/>
          <w:szCs w:val="28"/>
          <w:u w:val="single"/>
        </w:rPr>
      </w:pPr>
      <w:r w:rsidDel="00000000" w:rsidR="00000000" w:rsidRPr="00000000">
        <w:rPr>
          <w:b w:val="1"/>
          <w:i w:val="1"/>
          <w:color w:val="4b4f56"/>
          <w:sz w:val="28"/>
          <w:szCs w:val="28"/>
          <w:u w:val="single"/>
          <w:rtl w:val="0"/>
        </w:rPr>
        <w:t xml:space="preserve">POUR TOUTE QUESTION VEUILLEZ CONTACTER VOTRE Co POUR QUE CELUI-CI VIENNENT NOUS POSER VOS QUESTIONS NOUS N’ALLONS PAS RÉPONDRE INDIVIDUELLEMENT À CHACUN À PARTIR D’AUJOURD’HUI. </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rtl w:val="0"/>
        </w:rPr>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AU PLAISIR DE VOUS VOIR SAMEDI</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rtl w:val="0"/>
        </w:rPr>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F.Gauthier</w:t>
      </w:r>
    </w:p>
    <w:p w:rsidR="00000000" w:rsidDel="00000000" w:rsidP="00000000" w:rsidRDefault="00000000" w:rsidRPr="00000000">
      <w:pPr>
        <w:pBdr/>
        <w:spacing w:after="160" w:before="160" w:line="307.2" w:lineRule="auto"/>
        <w:ind w:left="360" w:right="260" w:firstLine="0"/>
        <w:contextualSpacing w:val="0"/>
        <w:rPr>
          <w:color w:val="4b4f56"/>
        </w:rPr>
      </w:pPr>
      <w:r w:rsidDel="00000000" w:rsidR="00000000" w:rsidRPr="00000000">
        <w:rPr>
          <w:color w:val="4b4f56"/>
          <w:rtl w:val="0"/>
        </w:rPr>
        <w:t xml:space="preserve">B.Durand</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5.jpg"/><Relationship Id="rId7" Type="http://schemas.openxmlformats.org/officeDocument/2006/relationships/image" Target="media/image6.jpg"/></Relationships>
</file>